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"/>
        <w:ind w:left="0"/>
        <w:rPr>
          <w:sz w:val="19"/>
        </w:rPr>
      </w:pPr>
    </w:p>
    <w:p>
      <w:pPr>
        <w:pStyle w:val="2"/>
        <w:spacing w:before="55"/>
        <w:ind w:left="0" w:leftChars="0" w:firstLine="0" w:firstLineChars="0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</w:rPr>
        <w:t>附件</w:t>
      </w:r>
      <w:r>
        <w:rPr>
          <w:rFonts w:hint="eastAsia" w:ascii="黑体" w:hAnsi="黑体" w:eastAsia="黑体" w:cs="黑体"/>
          <w:b/>
          <w:bCs/>
          <w:lang w:val="en-US" w:eastAsia="zh-CN"/>
        </w:rPr>
        <w:t>1</w:t>
      </w:r>
    </w:p>
    <w:p>
      <w:pPr>
        <w:spacing w:before="134" w:line="661" w:lineRule="exact"/>
        <w:ind w:left="1025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  <w:bookmarkStart w:id="0" w:name="         “大美校园”征集展示活动启事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position w:val="18"/>
          <w:sz w:val="36"/>
          <w:szCs w:val="36"/>
        </w:rPr>
        <w:t>2022“文旅集团杯”潍坊城市伴手礼</w:t>
      </w:r>
    </w:p>
    <w:p>
      <w:pPr>
        <w:spacing w:line="219" w:lineRule="auto"/>
        <w:ind w:left="2295"/>
        <w:rPr>
          <w:rFonts w:ascii="宋体" w:hAnsi="宋体" w:eastAsia="宋体" w:cs="宋体"/>
          <w:sz w:val="41"/>
          <w:szCs w:val="41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1"/>
          <w:sz w:val="36"/>
          <w:szCs w:val="36"/>
        </w:rPr>
        <w:t>创意创新大赛工作方案</w:t>
      </w:r>
    </w:p>
    <w:p>
      <w:pPr>
        <w:spacing w:line="45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4" w:line="360" w:lineRule="auto"/>
        <w:ind w:right="16" w:firstLine="62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为深入推进“山东手造 · 潍有尚品”工程建设，加快推进潍坊文化创意产业发展，推进潍坊非遗手造技艺与城市生活、文化旅游深度融合，现决定组织举办2022“文旅集团杯”潍坊城市伴手礼创意创新大赛。特制定活动方案如下：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0" w:line="360" w:lineRule="auto"/>
        <w:ind w:left="624"/>
        <w:jc w:val="both"/>
        <w:textAlignment w:val="auto"/>
        <w:outlineLvl w:val="0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2"/>
          <w:szCs w:val="32"/>
        </w:rPr>
        <w:t>一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0"/>
          <w:position w:val="0"/>
          <w:sz w:val="32"/>
          <w:szCs w:val="32"/>
        </w:rPr>
        <w:t>、活动名称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5" w:line="360" w:lineRule="auto"/>
        <w:ind w:left="61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2022“文旅集团杯”潍坊城市伴手礼创意创新大赛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4" w:line="360" w:lineRule="auto"/>
        <w:ind w:left="624"/>
        <w:jc w:val="both"/>
        <w:textAlignment w:val="auto"/>
        <w:outlineLvl w:val="0"/>
        <w:rPr>
          <w:rFonts w:hint="eastAsia"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0"/>
          <w:position w:val="0"/>
          <w:sz w:val="32"/>
          <w:szCs w:val="32"/>
        </w:rPr>
        <w:t>二、</w:t>
      </w:r>
      <w:r>
        <w:rPr>
          <w:rFonts w:hint="eastAsia" w:ascii="黑体" w:hAnsi="黑体" w:eastAsia="黑体" w:cs="黑体"/>
          <w:spacing w:val="0"/>
          <w:positio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pacing w:val="0"/>
          <w:position w:val="0"/>
          <w:sz w:val="32"/>
          <w:szCs w:val="32"/>
        </w:rPr>
        <w:t>大赛主题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5" w:line="360" w:lineRule="auto"/>
        <w:ind w:left="62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潍有尚品 城市礼遇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2" w:line="360" w:lineRule="auto"/>
        <w:ind w:left="624"/>
        <w:jc w:val="both"/>
        <w:textAlignment w:val="auto"/>
        <w:outlineLvl w:val="0"/>
        <w:rPr>
          <w:rFonts w:hint="eastAsia"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0"/>
          <w:position w:val="0"/>
          <w:sz w:val="32"/>
          <w:szCs w:val="32"/>
        </w:rPr>
        <w:t>三、</w:t>
      </w:r>
      <w:r>
        <w:rPr>
          <w:rFonts w:hint="eastAsia" w:ascii="黑体" w:hAnsi="黑体" w:eastAsia="黑体" w:cs="黑体"/>
          <w:spacing w:val="0"/>
          <w:positio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pacing w:val="0"/>
          <w:position w:val="0"/>
          <w:sz w:val="32"/>
          <w:szCs w:val="32"/>
        </w:rPr>
        <w:t>大赛宗旨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7" w:line="360" w:lineRule="auto"/>
        <w:ind w:firstLine="62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以潍坊的风筝</w:t>
      </w:r>
      <w:r>
        <w:rPr>
          <w:rFonts w:hint="eastAsia" w:cs="仿宋"/>
          <w:spacing w:val="0"/>
          <w:positio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年画、诸城派古琴等特色非遗文化资源为依托，创新表现潍坊历史名人、著名景点、城市风采等，以实物征集为基本方式，面向全市征集并评选一批能够代表潍坊鲜明文化特色、具备较强市场竞争力、具有较强生活实用性、深受消费者青睐的潍坊城市伴手礼，不断提升潍坊手造产品产业的知名度和美誉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4" w:line="360" w:lineRule="auto"/>
        <w:ind w:left="624"/>
        <w:jc w:val="both"/>
        <w:textAlignment w:val="auto"/>
        <w:outlineLvl w:val="0"/>
        <w:rPr>
          <w:rFonts w:ascii="黑体" w:hAnsi="黑体" w:eastAsia="黑体" w:cs="黑体"/>
          <w:spacing w:val="0"/>
          <w:position w:val="0"/>
          <w:sz w:val="29"/>
          <w:szCs w:val="29"/>
        </w:rPr>
      </w:pPr>
      <w:r>
        <w:rPr>
          <w:rFonts w:hint="eastAsia" w:ascii="黑体" w:hAnsi="黑体" w:eastAsia="黑体" w:cs="黑体"/>
          <w:b/>
          <w:bCs/>
          <w:spacing w:val="0"/>
          <w:position w:val="0"/>
          <w:sz w:val="32"/>
          <w:szCs w:val="32"/>
        </w:rPr>
        <w:t>四</w:t>
      </w:r>
      <w:r>
        <w:rPr>
          <w:rFonts w:hint="eastAsia" w:ascii="黑体" w:hAnsi="黑体" w:eastAsia="黑体" w:cs="黑体"/>
          <w:spacing w:val="0"/>
          <w:positio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pacing w:val="0"/>
          <w:position w:val="0"/>
          <w:sz w:val="32"/>
          <w:szCs w:val="32"/>
        </w:rPr>
        <w:t>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1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主办单位：中共潍坊市委宣传部、潍坊市文化和旅游局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承办单位：潍坊市文化和旅游产业发展中心、潍坊市文化</w:t>
      </w:r>
      <w:r>
        <w:rPr>
          <w:rFonts w:hint="eastAsia" w:cs="仿宋"/>
          <w:spacing w:val="0"/>
          <w:position w:val="0"/>
          <w:sz w:val="32"/>
          <w:szCs w:val="32"/>
          <w:lang w:eastAsia="zh-CN"/>
        </w:rPr>
        <w:t>旅游发展集团有限公司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6" w:line="360" w:lineRule="auto"/>
        <w:ind w:right="31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支持单位：潍坊学院、潍坊日报社、潍坊市广播电视台、潍坊市博物馆、齐鲁文化(潍坊)生态保护区服务中心、潍坊手工艺与民间艺术之都推进办公室、潍坊市非物质文化遗产保护协会、潍坊市工艺美术协会、潍坊市旅游协会、潍坊市精品旅游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1" w:line="360" w:lineRule="auto"/>
        <w:ind w:left="65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指导单位：山东省文化创意设计行业协会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0" w:line="360" w:lineRule="auto"/>
        <w:ind w:left="664"/>
        <w:jc w:val="both"/>
        <w:textAlignment w:val="auto"/>
        <w:outlineLvl w:val="0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2"/>
          <w:szCs w:val="32"/>
        </w:rPr>
        <w:t>五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0"/>
          <w:position w:val="0"/>
          <w:sz w:val="32"/>
          <w:szCs w:val="32"/>
        </w:rPr>
        <w:t>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5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比赛分为大赛启动、作品征集、作品初终评选、颁奖及展</w:t>
      </w:r>
      <w:r>
        <w:rPr>
          <w:rFonts w:hint="eastAsia" w:cs="仿宋"/>
          <w:spacing w:val="0"/>
          <w:position w:val="0"/>
          <w:sz w:val="32"/>
          <w:szCs w:val="32"/>
          <w:lang w:eastAsia="zh-CN"/>
        </w:rPr>
        <w:t>览、成果转化</w:t>
      </w:r>
      <w:r>
        <w:rPr>
          <w:rFonts w:hint="eastAsia" w:cs="仿宋"/>
          <w:spacing w:val="0"/>
          <w:position w:val="0"/>
          <w:sz w:val="32"/>
          <w:szCs w:val="32"/>
          <w:lang w:val="en-US" w:eastAsia="zh-CN"/>
        </w:rPr>
        <w:t>5个阶段。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4" w:line="360" w:lineRule="auto"/>
        <w:ind w:left="660"/>
        <w:jc w:val="both"/>
        <w:textAlignment w:val="auto"/>
        <w:rPr>
          <w:rFonts w:ascii="楷体" w:hAnsi="楷体" w:eastAsia="楷体" w:cs="楷体"/>
          <w:b/>
          <w:bCs/>
          <w:spacing w:val="0"/>
          <w:position w:val="0"/>
          <w:sz w:val="32"/>
          <w:szCs w:val="32"/>
        </w:rPr>
      </w:pPr>
      <w:r>
        <w:rPr>
          <w:rFonts w:ascii="楷体" w:hAnsi="楷体" w:eastAsia="楷体" w:cs="楷体"/>
          <w:b/>
          <w:bCs/>
          <w:spacing w:val="0"/>
          <w:position w:val="0"/>
          <w:sz w:val="32"/>
          <w:szCs w:val="32"/>
        </w:rPr>
        <w:t>( 一)大赛启动阶段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5" w:line="360" w:lineRule="auto"/>
        <w:ind w:left="66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启动时间：2022年10月中旬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3" w:line="360" w:lineRule="auto"/>
        <w:ind w:firstLine="66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召开大赛启动仪式，通过主流媒体和新媒体发布大赛征集公告。设立大赛组委会，负责本次大赛组织筹办及推介宣传等事宜。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5" w:line="360" w:lineRule="auto"/>
        <w:ind w:left="664"/>
        <w:jc w:val="both"/>
        <w:textAlignment w:val="auto"/>
        <w:rPr>
          <w:rFonts w:ascii="楷体" w:hAnsi="楷体" w:eastAsia="楷体" w:cs="楷体"/>
          <w:spacing w:val="0"/>
          <w:position w:val="0"/>
          <w:sz w:val="32"/>
          <w:szCs w:val="32"/>
        </w:rPr>
      </w:pPr>
      <w:r>
        <w:rPr>
          <w:rFonts w:ascii="楷体" w:hAnsi="楷体" w:eastAsia="楷体" w:cs="楷体"/>
          <w:b/>
          <w:bCs/>
          <w:spacing w:val="0"/>
          <w:position w:val="0"/>
          <w:sz w:val="32"/>
          <w:szCs w:val="32"/>
        </w:rPr>
        <w:t>(二)作品征集阶段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1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作品征集时间：2022年10月中旬一2022年11月30日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4" w:line="360" w:lineRule="auto"/>
        <w:ind w:right="50" w:firstLine="66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组委会发布大赛相关内容后，参赛者通过大赛官方邮箱报 名，并于11月30日前完成作品资料上传提交，同时组委会组织人员对参赛者资格和参赛作品进行审核。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4" w:line="360" w:lineRule="auto"/>
        <w:ind w:right="50" w:firstLine="66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在作品征集阶段，组委会将围绕大力提升大赛征集内容知晓度、大赛社会影响力和专业领域参与度，创新举办动员宣讲活动。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9" w:line="360" w:lineRule="auto"/>
        <w:ind w:left="634"/>
        <w:jc w:val="both"/>
        <w:textAlignment w:val="auto"/>
        <w:rPr>
          <w:rFonts w:ascii="楷体" w:hAnsi="楷体" w:eastAsia="楷体" w:cs="楷体"/>
          <w:spacing w:val="0"/>
          <w:position w:val="0"/>
          <w:sz w:val="32"/>
          <w:szCs w:val="32"/>
        </w:rPr>
      </w:pPr>
      <w:r>
        <w:rPr>
          <w:rFonts w:ascii="楷体" w:hAnsi="楷体" w:eastAsia="楷体" w:cs="楷体"/>
          <w:b/>
          <w:bCs/>
          <w:spacing w:val="0"/>
          <w:position w:val="0"/>
          <w:sz w:val="32"/>
          <w:szCs w:val="32"/>
        </w:rPr>
        <w:t>(三)作品初、终评阶段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9" w:line="360" w:lineRule="auto"/>
        <w:ind w:left="629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作品初评及终评时间：2022年12月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2" w:line="360" w:lineRule="auto"/>
        <w:ind w:right="43" w:firstLine="629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征集活动结束后，由专家评审委员会依据公平、公正、公开的原则，组织现场路演评审，由参赛选手携带作品资料(如有实物可一并携带)到场接受专家评审委员会评审及修改意见。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7" w:line="360" w:lineRule="auto"/>
        <w:ind w:left="629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1. 作品初评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line="360" w:lineRule="auto"/>
        <w:ind w:right="24" w:firstLine="629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所有参赛作品由大赛专家评审委员会专家对参赛作品进行现场初评，按一定比例评出入围作品，入围作品名单将通过市级主流媒体平台进行公示。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7" w:line="360" w:lineRule="auto"/>
        <w:ind w:left="629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2. 作品终评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 w:line="360" w:lineRule="auto"/>
        <w:ind w:firstLine="629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进入终评的作品需提供作品资料和实物，作品终评结合网络投票结果和专家组现场评审意见，评出各类奖项。网络投票评选占总成绩的25%,终评专家组意见占总成绩的75%。最终评出的获奖作品名单通过市级主流媒体各大平台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6" w:line="360" w:lineRule="auto"/>
        <w:ind w:left="634"/>
        <w:jc w:val="both"/>
        <w:textAlignment w:val="auto"/>
        <w:rPr>
          <w:rFonts w:ascii="楷体" w:hAnsi="楷体" w:eastAsia="楷体" w:cs="楷体"/>
          <w:spacing w:val="0"/>
          <w:position w:val="0"/>
          <w:sz w:val="32"/>
          <w:szCs w:val="32"/>
        </w:rPr>
      </w:pPr>
      <w:r>
        <w:rPr>
          <w:rFonts w:ascii="楷体" w:hAnsi="楷体" w:eastAsia="楷体" w:cs="楷体"/>
          <w:b/>
          <w:bCs/>
          <w:spacing w:val="0"/>
          <w:position w:val="0"/>
          <w:sz w:val="32"/>
          <w:szCs w:val="32"/>
        </w:rPr>
        <w:t>(四)颁奖及展览阶段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7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颁奖展览时间：2023年1月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7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针对本次大赛设立颁奖典礼、获奖作品签约仪式及创意市集展等相关活动，对优秀获奖作品进行集中展出展示。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5" w:line="360" w:lineRule="auto"/>
        <w:ind w:left="634"/>
        <w:jc w:val="both"/>
        <w:textAlignment w:val="auto"/>
        <w:rPr>
          <w:rFonts w:ascii="楷体" w:hAnsi="楷体" w:eastAsia="楷体" w:cs="楷体"/>
          <w:b/>
          <w:bCs/>
          <w:spacing w:val="0"/>
          <w:position w:val="0"/>
          <w:sz w:val="32"/>
          <w:szCs w:val="32"/>
        </w:rPr>
      </w:pPr>
      <w:r>
        <w:rPr>
          <w:rFonts w:ascii="楷体" w:hAnsi="楷体" w:eastAsia="楷体" w:cs="楷体"/>
          <w:b/>
          <w:bCs/>
          <w:spacing w:val="0"/>
          <w:position w:val="0"/>
          <w:sz w:val="32"/>
          <w:szCs w:val="32"/>
        </w:rPr>
        <w:t>成果转化阶段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5" w:line="360" w:lineRule="auto"/>
        <w:ind w:right="0" w:rightChars="0" w:firstLine="722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大赛组委会将在作品评选期间将市场转化作为评选标准之一，赛后积极组织成果转化对接活动，协助获奖作品与相关单位 (机构)进行签约落地，举办成果发布会等，部分产品/项目在实体商店、园区、景区、电商平台等上线展销，支持获奖作者与相关企业对接，促成供需匹配和成果转化。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8" w:line="360" w:lineRule="auto"/>
        <w:ind w:left="624"/>
        <w:jc w:val="both"/>
        <w:textAlignment w:val="auto"/>
        <w:outlineLvl w:val="0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2"/>
          <w:szCs w:val="32"/>
        </w:rPr>
        <w:t>六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0"/>
          <w:position w:val="0"/>
          <w:sz w:val="32"/>
          <w:szCs w:val="32"/>
        </w:rPr>
        <w:t>、征集内容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1" w:line="360" w:lineRule="auto"/>
        <w:ind w:left="620"/>
        <w:jc w:val="both"/>
        <w:textAlignment w:val="auto"/>
        <w:rPr>
          <w:rFonts w:ascii="楷体" w:hAnsi="楷体" w:eastAsia="楷体" w:cs="楷体"/>
          <w:spacing w:val="0"/>
          <w:position w:val="0"/>
          <w:sz w:val="32"/>
          <w:szCs w:val="32"/>
        </w:rPr>
      </w:pPr>
      <w:r>
        <w:rPr>
          <w:rFonts w:ascii="楷体" w:hAnsi="楷体" w:eastAsia="楷体" w:cs="楷体"/>
          <w:spacing w:val="0"/>
          <w:position w:val="0"/>
          <w:sz w:val="32"/>
          <w:szCs w:val="32"/>
        </w:rPr>
        <w:t>(一)传统工艺和非遗产品类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5" w:line="360" w:lineRule="auto"/>
        <w:ind w:left="62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1. 征集指向：市内工艺美术及非遗类项目。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4" w:line="360" w:lineRule="auto"/>
        <w:ind w:right="37" w:firstLine="62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2. 征集内容：体现潍坊深厚文化内涵、高超技艺、独到匠 心传承的工艺美术作品和非遗文创产品。包括但不限于传统工艺美术大类，围绕雕、刻、剪、绣、塑、漆、瓷、陶、金等技艺和材质，从材料、工艺、形式等方面进行创新设计；以潍坊国家级、省级、市级非遗内容为创作题材或设计元素，设计具有传承性、历史性、艺术性、知识性、实用性、趣味性的非遗文创产品；参赛作品长宽各不得超过120cm,制作材质不倡导使用贵金属、宝石等，且须具备市场批量销售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2" w:line="360" w:lineRule="auto"/>
        <w:ind w:left="624"/>
        <w:jc w:val="both"/>
        <w:textAlignment w:val="auto"/>
        <w:rPr>
          <w:rFonts w:ascii="楷体" w:hAnsi="楷体" w:eastAsia="楷体" w:cs="楷体"/>
          <w:spacing w:val="0"/>
          <w:position w:val="0"/>
          <w:sz w:val="32"/>
          <w:szCs w:val="32"/>
        </w:rPr>
      </w:pPr>
      <w:r>
        <w:rPr>
          <w:rFonts w:ascii="楷体" w:hAnsi="楷体" w:eastAsia="楷体" w:cs="楷体"/>
          <w:b/>
          <w:bCs/>
          <w:spacing w:val="0"/>
          <w:position w:val="0"/>
          <w:sz w:val="32"/>
          <w:szCs w:val="32"/>
        </w:rPr>
        <w:t>(二)文化创意产品类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9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1.征集指向：潍坊历史人文故事、风景名胜、潍坊标志等</w:t>
      </w:r>
      <w:r>
        <w:rPr>
          <w:rFonts w:hint="eastAsia" w:cs="仿宋"/>
          <w:spacing w:val="0"/>
          <w:position w:val="0"/>
          <w:sz w:val="32"/>
          <w:szCs w:val="32"/>
          <w:lang w:eastAsia="zh-CN"/>
        </w:rPr>
        <w:t>文化旅游资源。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2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2.征集内容：围绕潍坊的历史文化符号、景区资源、古建构件、潍坊标志图形图案等资源，提炼潍坊文化元素，挖掘潍坊文化内涵，用创意设计潍坊特色文创产品，开发符合潍坊城市定位、文化内涵、市场需求的博物馆文创衍生品、旅游文创衍生品、企业文化衍生品等创意设计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1" w:line="360" w:lineRule="auto"/>
        <w:ind w:left="584"/>
        <w:jc w:val="both"/>
        <w:textAlignment w:val="auto"/>
        <w:outlineLvl w:val="0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2"/>
          <w:szCs w:val="32"/>
        </w:rPr>
        <w:t>七、参赛要求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1" w:line="360" w:lineRule="auto"/>
        <w:ind w:left="580"/>
        <w:jc w:val="both"/>
        <w:textAlignment w:val="auto"/>
        <w:rPr>
          <w:rFonts w:ascii="楷体" w:hAnsi="楷体" w:eastAsia="楷体" w:cs="楷体"/>
          <w:spacing w:val="0"/>
          <w:position w:val="0"/>
          <w:sz w:val="32"/>
          <w:szCs w:val="32"/>
        </w:rPr>
      </w:pPr>
      <w:r>
        <w:rPr>
          <w:rFonts w:ascii="楷体" w:hAnsi="楷体" w:eastAsia="楷体" w:cs="楷体"/>
          <w:spacing w:val="0"/>
          <w:position w:val="0"/>
          <w:sz w:val="32"/>
          <w:szCs w:val="32"/>
        </w:rPr>
        <w:t>( 一 )参赛对象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8" w:line="360" w:lineRule="auto"/>
        <w:ind w:right="18" w:firstLine="58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凡热心文化创新、创意、创作设计的单位和个人，包括企事业单位、院校、设计机构和设计师、学生、设计爱好者，均可以集体或个人名义报名参赛。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4" w:line="360" w:lineRule="auto"/>
        <w:ind w:left="584"/>
        <w:jc w:val="both"/>
        <w:textAlignment w:val="auto"/>
        <w:rPr>
          <w:rFonts w:ascii="楷体" w:hAnsi="楷体" w:eastAsia="楷体" w:cs="楷体"/>
          <w:spacing w:val="0"/>
          <w:position w:val="0"/>
          <w:sz w:val="32"/>
          <w:szCs w:val="32"/>
        </w:rPr>
      </w:pPr>
      <w:r>
        <w:rPr>
          <w:rFonts w:ascii="楷体" w:hAnsi="楷体" w:eastAsia="楷体" w:cs="楷体"/>
          <w:b/>
          <w:bCs/>
          <w:spacing w:val="0"/>
          <w:position w:val="0"/>
          <w:sz w:val="32"/>
          <w:szCs w:val="32"/>
        </w:rPr>
        <w:t>(二)作品条件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9" w:line="360" w:lineRule="auto"/>
        <w:ind w:firstLine="58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参赛作品应具有原创性，无知识产权纠纷，参赛作品不受材质限制。参加过往届潍坊市内文创比赛的作品不可在本届大赛上重复投稿。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5" w:line="360" w:lineRule="auto"/>
        <w:ind w:left="584"/>
        <w:jc w:val="both"/>
        <w:textAlignment w:val="auto"/>
        <w:rPr>
          <w:rFonts w:ascii="楷体" w:hAnsi="楷体" w:eastAsia="楷体" w:cs="楷体"/>
          <w:spacing w:val="0"/>
          <w:position w:val="0"/>
          <w:sz w:val="32"/>
          <w:szCs w:val="32"/>
        </w:rPr>
      </w:pPr>
      <w:r>
        <w:rPr>
          <w:rFonts w:ascii="楷体" w:hAnsi="楷体" w:eastAsia="楷体" w:cs="楷体"/>
          <w:b/>
          <w:bCs/>
          <w:spacing w:val="0"/>
          <w:position w:val="0"/>
          <w:sz w:val="32"/>
          <w:szCs w:val="32"/>
        </w:rPr>
        <w:t>(三)参赛作品要求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9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1.本次大赛产品类作品界定为：在目前国内可完成的产品工艺下，可被打样、批量化生产，需充分考虑成本、质量、包装、制作工艺等因素下的综合成本。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9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2.孤本、家传器具、不可商业化的独特创意作品等不在此次评选范围内。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4" w:line="360" w:lineRule="auto"/>
        <w:ind w:left="584"/>
        <w:jc w:val="both"/>
        <w:textAlignment w:val="auto"/>
        <w:rPr>
          <w:rFonts w:ascii="楷体" w:hAnsi="楷体" w:eastAsia="楷体" w:cs="楷体"/>
          <w:spacing w:val="0"/>
          <w:position w:val="0"/>
          <w:sz w:val="32"/>
          <w:szCs w:val="32"/>
        </w:rPr>
      </w:pPr>
      <w:r>
        <w:rPr>
          <w:rFonts w:ascii="楷体" w:hAnsi="楷体" w:eastAsia="楷体" w:cs="楷体"/>
          <w:b/>
          <w:bCs/>
          <w:spacing w:val="0"/>
          <w:position w:val="0"/>
          <w:sz w:val="32"/>
          <w:szCs w:val="32"/>
        </w:rPr>
        <w:t>(四)作品提交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所有参赛报名作品须按要求格式、时间节点通过大赛官方</w:t>
      </w:r>
      <w:r>
        <w:rPr>
          <w:rFonts w:hint="eastAsia" w:cs="仿宋"/>
          <w:spacing w:val="0"/>
          <w:position w:val="0"/>
          <w:sz w:val="32"/>
          <w:szCs w:val="32"/>
          <w:lang w:eastAsia="zh-CN"/>
        </w:rPr>
        <w:t>邮箱（</w:t>
      </w:r>
      <w:r>
        <w:rPr>
          <w:rFonts w:hint="eastAsia" w:cs="仿宋"/>
          <w:spacing w:val="0"/>
          <w:position w:val="0"/>
          <w:sz w:val="32"/>
          <w:szCs w:val="32"/>
          <w:lang w:val="en-US" w:eastAsia="zh-CN"/>
        </w:rPr>
        <w:t>wfscyds@163.com)上传提交。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参赛者需按</w:t>
      </w:r>
      <w:r>
        <w:rPr>
          <w:rFonts w:hint="eastAsia" w:cs="仿宋"/>
          <w:spacing w:val="0"/>
          <w:position w:val="0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将作品电子资料通过邮箱上传。报送材料包</w:t>
      </w:r>
      <w:r>
        <w:rPr>
          <w:rFonts w:hint="eastAsia" w:cs="仿宋"/>
          <w:spacing w:val="0"/>
          <w:position w:val="0"/>
          <w:sz w:val="32"/>
          <w:szCs w:val="32"/>
          <w:lang w:eastAsia="zh-CN"/>
        </w:rPr>
        <w:t>括以下内容：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4" w:line="360" w:lineRule="auto"/>
        <w:ind w:left="580"/>
        <w:jc w:val="both"/>
        <w:textAlignment w:val="auto"/>
        <w:rPr>
          <w:rFonts w:hint="default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作品提交通用基本要求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60" w:lineRule="auto"/>
        <w:ind w:left="19" w:right="89" w:firstLine="61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(1)作品上传提交时需填写：参赛类别、创作者姓名(同一 作品作者人数不得超过四人)、作品名称、作品材质(数字类可 不填)、创作时间、作品尺寸(长×宽×高cm) (数字类可不填)、详细地址、所在单位、邮箱、联系电话、身份证号码等信息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5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(2)参赛作品的设计说明，包括创作思路、设计理念、市场应用前景等，总字数要控制在500字以内。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0" w:line="360" w:lineRule="auto"/>
        <w:ind w:left="669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(3)作者本人身份证正反面扫描件及手持身份证的照片。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8" w:line="360" w:lineRule="auto"/>
        <w:ind w:left="19" w:right="54" w:firstLine="65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(4)以图片形式上传的参赛作品，图片格式统一为JPG,文件规格为300dpi(分辨率300像素/英寸),A3纸尺寸大小。每张图片大小不得低于2M。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3" w:line="360" w:lineRule="auto"/>
        <w:ind w:left="19" w:right="48" w:firstLine="65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(5)提交的作品图片内不得署名或署单位，否则取消参赛资格。同一作品只能投一个类别，如有发现取消所有类别参赛资格。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2" w:line="360" w:lineRule="auto"/>
        <w:ind w:left="17" w:firstLine="652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2. 参加终评的作品按要求提供实物或产品模型。参赛作品如是系列作品，除需提交与单件作品相同的个人信息以及作品说明外，请单独注明各单件作品的尺寸、材质等信息。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9" w:line="360" w:lineRule="auto"/>
        <w:ind w:left="675" w:right="50" w:rightChars="0"/>
        <w:jc w:val="both"/>
        <w:textAlignment w:val="auto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2"/>
          <w:szCs w:val="32"/>
        </w:rPr>
        <w:t>八、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0"/>
          <w:position w:val="0"/>
          <w:sz w:val="32"/>
          <w:szCs w:val="32"/>
        </w:rPr>
        <w:t>评奖事项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9" w:line="360" w:lineRule="auto"/>
        <w:ind w:left="675" w:right="50" w:rightChars="0"/>
        <w:jc w:val="both"/>
        <w:textAlignment w:val="auto"/>
        <w:rPr>
          <w:rFonts w:hint="eastAsia" w:ascii="楷体" w:hAnsi="楷体" w:eastAsia="楷体" w:cs="楷体"/>
          <w:spacing w:val="0"/>
          <w:position w:val="0"/>
          <w:sz w:val="31"/>
          <w:szCs w:val="31"/>
          <w:lang w:val="en-US" w:eastAsia="zh-CN"/>
        </w:rPr>
      </w:pPr>
      <w:r>
        <w:rPr>
          <w:rFonts w:ascii="楷体" w:hAnsi="楷体" w:eastAsia="楷体" w:cs="楷体"/>
          <w:b/>
          <w:bCs/>
          <w:spacing w:val="0"/>
          <w:position w:val="0"/>
          <w:sz w:val="31"/>
          <w:szCs w:val="31"/>
        </w:rPr>
        <w:t>(一)选评标</w:t>
      </w:r>
      <w:r>
        <w:rPr>
          <w:rFonts w:hint="eastAsia" w:ascii="楷体" w:hAnsi="楷体" w:eastAsia="楷体" w:cs="楷体"/>
          <w:b/>
          <w:bCs/>
          <w:spacing w:val="0"/>
          <w:position w:val="0"/>
          <w:sz w:val="31"/>
          <w:szCs w:val="31"/>
          <w:lang w:eastAsia="zh-CN"/>
        </w:rPr>
        <w:t>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4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1.材美：秉持自然、绿色、和谐理念，珍惜材料，巧用材料，彰显材性之美。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4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2.工巧：工艺独具匠心，能恰到好处地服务于实用功能和审美意图。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4" w:line="360" w:lineRule="auto"/>
        <w:ind w:left="601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3.器韵：作品有格调、有气韵，整体统一完美。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4" w:line="360" w:lineRule="auto"/>
        <w:ind w:left="601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4.时宜：时尚、新颖，与时相宜，时代感强。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6" w:line="360" w:lineRule="auto"/>
        <w:ind w:left="604"/>
        <w:jc w:val="both"/>
        <w:textAlignment w:val="auto"/>
        <w:rPr>
          <w:rFonts w:ascii="楷体" w:hAnsi="楷体" w:eastAsia="楷体" w:cs="楷体"/>
          <w:spacing w:val="0"/>
          <w:position w:val="0"/>
          <w:sz w:val="32"/>
          <w:szCs w:val="32"/>
        </w:rPr>
      </w:pPr>
      <w:r>
        <w:rPr>
          <w:rFonts w:ascii="楷体" w:hAnsi="楷体" w:eastAsia="楷体" w:cs="楷体"/>
          <w:b/>
          <w:bCs/>
          <w:spacing w:val="0"/>
          <w:position w:val="0"/>
          <w:sz w:val="32"/>
          <w:szCs w:val="32"/>
        </w:rPr>
        <w:t>(二)奖项设置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6" w:line="360" w:lineRule="auto"/>
        <w:ind w:left="601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1. 金奖1个(可空缺)。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2" w:line="360" w:lineRule="auto"/>
        <w:ind w:left="601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2. 银奖3个、铜奖6个。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2" w:line="360" w:lineRule="auto"/>
        <w:ind w:left="601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3. 优秀作品奖10个、提名奖30个。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3" w:line="360" w:lineRule="auto"/>
        <w:ind w:left="601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4. 优秀组织奖10个。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2" w:line="360" w:lineRule="auto"/>
        <w:ind w:right="97" w:firstLine="599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对获奖者颁发奖杯及荣誉证书，发放奖金。金奖奖励人民币 20000元(税前);银奖奖励人民币5000元(税前);铜奖奖励 人民币3000元(税前);优秀奖奖励人民币500元(税前);优秀组织奖颁发荣誉证书。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7" w:line="360" w:lineRule="auto"/>
        <w:ind w:left="604"/>
        <w:jc w:val="both"/>
        <w:textAlignment w:val="auto"/>
        <w:outlineLvl w:val="0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2"/>
          <w:szCs w:val="32"/>
        </w:rPr>
        <w:t>九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0"/>
          <w:position w:val="0"/>
          <w:sz w:val="32"/>
          <w:szCs w:val="32"/>
        </w:rPr>
        <w:t>、版权说明及其他事宜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3" w:line="360" w:lineRule="auto"/>
        <w:ind w:right="89" w:firstLine="599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(一)所有参加大赛的作者对其作品均依照《中华人民共和 国著作权法》享有其著作权。一经提交参赛，视为参加大赛的作者同意，组委会对征集的作品享有发表、出版、宣传及展览的权利，并享有优先使用权及购买权。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3" w:line="360" w:lineRule="auto"/>
        <w:ind w:right="101" w:firstLine="599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(二)参赛作品须为参赛者本人(或团体、单位)创作的作品，如作品发生侵犯他人知识产权纠纷等，组委会将适时取消其 参赛资格，并由作者承担相应后果。所有因参赛作品引发的版权或知识产权纠纷均与组委会无关。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7" w:line="360" w:lineRule="auto"/>
        <w:ind w:right="33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(三)参赛者必须保证在各方面均没有侵犯他人的知识产权，包含但不限于商标、专利、版权、反不正当竞争、地理标志、货源标记、商号、集成电路、多媒体、数据库、商业秘密、生物技术等各方面权益，不违反国家法律法规和政策规定以及与其合作方的有效合同约定，参赛者须严格遵守大赛处理侵权投诉的规定和程序。有关法律责任由参赛者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2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(四)当遇到以下情况时，大赛组委会有权收回奖杯证</w:t>
      </w:r>
      <w:r>
        <w:rPr>
          <w:rFonts w:hint="eastAsia" w:cs="仿宋"/>
          <w:spacing w:val="0"/>
          <w:position w:val="0"/>
          <w:sz w:val="32"/>
          <w:szCs w:val="32"/>
          <w:lang w:eastAsia="zh-CN"/>
        </w:rPr>
        <w:t>书和奖金，并追究相关法律责任：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6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1. 正式确认获奖作品侵犯了他人的知识产权。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3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2.设计者对已获奖作品进行重大修改，并继续在该作品上使用获奖标志或利用其进行宣传</w:t>
      </w:r>
      <w:r>
        <w:rPr>
          <w:rFonts w:hint="eastAsia" w:cs="仿宋"/>
          <w:spacing w:val="0"/>
          <w:positio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4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(五)获奖作品的知识产权转移事宜由组委会另行规定。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5" w:line="360" w:lineRule="auto"/>
        <w:ind w:firstLine="640" w:firstLineChars="200"/>
        <w:jc w:val="both"/>
        <w:textAlignment w:val="auto"/>
        <w:rPr>
          <w:rFonts w:hint="eastAsia" w:cs="仿宋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(六)大赛的其他要求、细则和安排由组委会适时制定并公</w:t>
      </w:r>
      <w:r>
        <w:rPr>
          <w:rFonts w:hint="eastAsia" w:cs="仿宋"/>
          <w:spacing w:val="0"/>
          <w:position w:val="0"/>
          <w:sz w:val="32"/>
          <w:szCs w:val="32"/>
          <w:lang w:eastAsia="zh-CN"/>
        </w:rPr>
        <w:t>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5" w:line="360" w:lineRule="auto"/>
        <w:ind w:firstLine="744" w:firstLineChars="200"/>
        <w:textAlignment w:val="auto"/>
        <w:rPr>
          <w:rFonts w:hint="eastAsia" w:cs="仿宋"/>
          <w:spacing w:val="26"/>
          <w:position w:val="2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5" w:line="360" w:lineRule="auto"/>
        <w:ind w:firstLine="744" w:firstLineChars="200"/>
        <w:textAlignment w:val="auto"/>
        <w:rPr>
          <w:rFonts w:hint="eastAsia" w:cs="仿宋"/>
          <w:spacing w:val="26"/>
          <w:position w:val="2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5" w:line="360" w:lineRule="auto"/>
        <w:ind w:firstLine="744" w:firstLineChars="200"/>
        <w:textAlignment w:val="auto"/>
        <w:rPr>
          <w:rFonts w:hint="eastAsia" w:cs="仿宋"/>
          <w:spacing w:val="26"/>
          <w:position w:val="21"/>
          <w:sz w:val="32"/>
          <w:szCs w:val="32"/>
          <w:lang w:eastAsia="zh-CN"/>
        </w:rPr>
      </w:pPr>
    </w:p>
    <w:p>
      <w:pPr>
        <w:spacing w:before="107" w:line="224" w:lineRule="auto"/>
        <w:rPr>
          <w:rFonts w:ascii="黑体" w:hAnsi="黑体" w:eastAsia="黑体" w:cs="黑体"/>
          <w:b/>
          <w:bCs/>
          <w:spacing w:val="14"/>
          <w:sz w:val="33"/>
          <w:szCs w:val="33"/>
        </w:rPr>
      </w:pPr>
    </w:p>
    <w:p>
      <w:pPr>
        <w:spacing w:before="107" w:line="224" w:lineRule="auto"/>
        <w:rPr>
          <w:rFonts w:ascii="黑体" w:hAnsi="黑体" w:eastAsia="黑体" w:cs="黑体"/>
          <w:b/>
          <w:bCs/>
          <w:spacing w:val="14"/>
          <w:sz w:val="33"/>
          <w:szCs w:val="33"/>
        </w:rPr>
      </w:pPr>
    </w:p>
    <w:p>
      <w:pPr>
        <w:spacing w:before="107" w:line="224" w:lineRule="auto"/>
        <w:rPr>
          <w:rFonts w:ascii="黑体" w:hAnsi="黑体" w:eastAsia="黑体" w:cs="黑体"/>
          <w:b/>
          <w:bCs/>
          <w:spacing w:val="14"/>
          <w:sz w:val="33"/>
          <w:szCs w:val="33"/>
        </w:rPr>
      </w:pPr>
    </w:p>
    <w:p>
      <w:pPr>
        <w:spacing w:before="107" w:line="224" w:lineRule="auto"/>
        <w:rPr>
          <w:rFonts w:ascii="黑体" w:hAnsi="黑体" w:eastAsia="黑体" w:cs="黑体"/>
          <w:b/>
          <w:bCs/>
          <w:spacing w:val="14"/>
          <w:sz w:val="33"/>
          <w:szCs w:val="33"/>
        </w:rPr>
      </w:pPr>
    </w:p>
    <w:p>
      <w:pPr>
        <w:spacing w:before="107" w:line="224" w:lineRule="auto"/>
        <w:rPr>
          <w:rFonts w:ascii="黑体" w:hAnsi="黑体" w:eastAsia="黑体" w:cs="黑体"/>
          <w:b/>
          <w:bCs/>
          <w:spacing w:val="14"/>
          <w:sz w:val="33"/>
          <w:szCs w:val="33"/>
        </w:rPr>
      </w:pPr>
    </w:p>
    <w:p>
      <w:pPr>
        <w:spacing w:before="107" w:line="224" w:lineRule="auto"/>
        <w:rPr>
          <w:rFonts w:ascii="黑体" w:hAnsi="黑体" w:eastAsia="黑体" w:cs="黑体"/>
          <w:b/>
          <w:bCs/>
          <w:spacing w:val="14"/>
          <w:sz w:val="33"/>
          <w:szCs w:val="33"/>
        </w:rPr>
      </w:pPr>
    </w:p>
    <w:p>
      <w:pPr>
        <w:spacing w:before="107" w:line="224" w:lineRule="auto"/>
        <w:rPr>
          <w:rFonts w:hint="eastAsia" w:ascii="黑体" w:hAnsi="黑体" w:eastAsia="黑体" w:cs="黑体"/>
          <w:b/>
          <w:bCs/>
          <w:spacing w:val="14"/>
          <w:sz w:val="33"/>
          <w:szCs w:val="33"/>
          <w:lang w:eastAsia="zh-CN"/>
        </w:rPr>
      </w:pPr>
      <w:bookmarkStart w:id="1" w:name="_GoBack"/>
      <w:bookmarkEnd w:id="1"/>
    </w:p>
    <w:sectPr>
      <w:footerReference r:id="rId5" w:type="default"/>
      <w:pgSz w:w="11911" w:h="16838"/>
      <w:pgMar w:top="2154" w:right="1474" w:bottom="2041" w:left="1587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2BCFA13-A533-486D-80E0-53E06DD49B7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9B45B6F-2FFA-4228-A111-37B5F1C817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B861986-ABCC-4D6E-9145-E125F6345FC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031FAE7-6FE1-4480-950F-3221EAA5D68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4D01C3C-FC17-4A61-83D5-F9EA657098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BC280F"/>
    <w:multiLevelType w:val="singleLevel"/>
    <w:tmpl w:val="B9BC280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CA1DADD"/>
    <w:multiLevelType w:val="singleLevel"/>
    <w:tmpl w:val="ECA1DADD"/>
    <w:lvl w:ilvl="0" w:tentative="0">
      <w:start w:val="5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NmM3MmY3MTllNTc0ZTI5NWQ1NWViYWUyYjg2YzcifQ=="/>
  </w:docVars>
  <w:rsids>
    <w:rsidRoot w:val="00172A27"/>
    <w:rsid w:val="046E1586"/>
    <w:rsid w:val="0B552AA6"/>
    <w:rsid w:val="0D7A5BD4"/>
    <w:rsid w:val="124412F3"/>
    <w:rsid w:val="1B762CF0"/>
    <w:rsid w:val="1DDE74F6"/>
    <w:rsid w:val="2A4906AD"/>
    <w:rsid w:val="2CB21FD4"/>
    <w:rsid w:val="349873DC"/>
    <w:rsid w:val="36863473"/>
    <w:rsid w:val="3F9619DE"/>
    <w:rsid w:val="41374262"/>
    <w:rsid w:val="4A7B537E"/>
    <w:rsid w:val="51574DFA"/>
    <w:rsid w:val="555A3408"/>
    <w:rsid w:val="57EA0F28"/>
    <w:rsid w:val="580D5DC8"/>
    <w:rsid w:val="5EFB41E2"/>
    <w:rsid w:val="5F44256E"/>
    <w:rsid w:val="67175510"/>
    <w:rsid w:val="6F664A64"/>
    <w:rsid w:val="70B52AE8"/>
    <w:rsid w:val="7BFA6600"/>
    <w:rsid w:val="7C37DD18"/>
    <w:rsid w:val="7E105802"/>
    <w:rsid w:val="BEFE70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6" w:right="788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4682</Words>
  <Characters>4921</Characters>
  <Lines>1</Lines>
  <Paragraphs>1</Paragraphs>
  <TotalTime>14</TotalTime>
  <ScaleCrop>false</ScaleCrop>
  <LinksUpToDate>false</LinksUpToDate>
  <CharactersWithSpaces>5127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2022-07-31T18:30:00Z</dcterms:created>
  <dc:creator>luna</dc:creator>
  <cp:lastModifiedBy>春天花会开</cp:lastModifiedBy>
  <dcterms:modified xsi:type="dcterms:W3CDTF">2022-11-21T02:17:36Z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2022-07-31T00:00:00Z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33158026E9384CDCB2FF3D1C902DB013</vt:lpwstr>
  </property>
</Properties>
</file>